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A83" w:rsidRDefault="00504B17" w:rsidP="00504B17">
      <w:pPr>
        <w:pStyle w:val="Title"/>
      </w:pPr>
      <w:r>
        <w:t>Dice Activity</w:t>
      </w:r>
    </w:p>
    <w:p w:rsidR="00504B17" w:rsidRDefault="00504B17" w:rsidP="00504B17">
      <w:r>
        <w:t xml:space="preserve">This is another pre-assessment activity in which you can find out the level of readiness/knowledge of your students.  It can also be used as a review activity. </w:t>
      </w:r>
    </w:p>
    <w:p w:rsidR="00504B17" w:rsidRDefault="00504B17" w:rsidP="00504B17">
      <w:pPr>
        <w:pStyle w:val="Heading1"/>
      </w:pPr>
      <w:r>
        <w:t xml:space="preserve">How it works: </w:t>
      </w:r>
    </w:p>
    <w:p w:rsidR="00504B17" w:rsidRDefault="00504B17" w:rsidP="00504B17">
      <w:pPr>
        <w:pStyle w:val="ListParagraph"/>
        <w:numPr>
          <w:ilvl w:val="0"/>
          <w:numId w:val="1"/>
        </w:numPr>
      </w:pPr>
      <w:r>
        <w:t xml:space="preserve">Decide on six concepts that you want to introduce in a unit of study/you want to have the students talk about/you want to have the students review. </w:t>
      </w:r>
    </w:p>
    <w:p w:rsidR="00504B17" w:rsidRDefault="00504B17" w:rsidP="00504B17">
      <w:pPr>
        <w:pStyle w:val="ListParagraph"/>
        <w:numPr>
          <w:ilvl w:val="0"/>
          <w:numId w:val="1"/>
        </w:numPr>
      </w:pPr>
      <w:r>
        <w:t xml:space="preserve">Print each of the concepts, numbered from 1 to 6, on the chalkboard, an overhead, or the SMART Board.  </w:t>
      </w:r>
    </w:p>
    <w:p w:rsidR="00504B17" w:rsidRDefault="00504B17" w:rsidP="00504B17">
      <w:pPr>
        <w:pStyle w:val="ListParagraph"/>
        <w:numPr>
          <w:ilvl w:val="0"/>
          <w:numId w:val="1"/>
        </w:numPr>
      </w:pPr>
      <w:r>
        <w:t xml:space="preserve">Group your students in small groups of 4 to 6. </w:t>
      </w:r>
    </w:p>
    <w:p w:rsidR="00504B17" w:rsidRDefault="00504B17" w:rsidP="00504B17">
      <w:pPr>
        <w:pStyle w:val="ListParagraph"/>
        <w:numPr>
          <w:ilvl w:val="0"/>
          <w:numId w:val="1"/>
        </w:numPr>
      </w:pPr>
      <w:r>
        <w:t xml:space="preserve">Roll a dice (you can use the SMART Board here), and have the students take turns responding to the prompt that corresponds with the number on the dice.  </w:t>
      </w:r>
    </w:p>
    <w:p w:rsidR="00504B17" w:rsidRDefault="00504B17" w:rsidP="00504B17">
      <w:pPr>
        <w:pStyle w:val="ListParagraph"/>
        <w:numPr>
          <w:ilvl w:val="0"/>
          <w:numId w:val="1"/>
        </w:numPr>
      </w:pPr>
      <w:r>
        <w:t xml:space="preserve">Continue rolling the dice so that the students have had an opportunity to respond to all or most of the prompts.  </w:t>
      </w:r>
    </w:p>
    <w:p w:rsidR="00504B17" w:rsidRDefault="00504B17" w:rsidP="00504B17">
      <w:r>
        <w:t xml:space="preserve">This strategy gives the students the opportunity to discuss the concepts that you present and you the opportunity to observe where each student is in terms of their knowledge base.  Given the information you gain, you can then differentiate your instruction to meet the needs of individual students. </w:t>
      </w:r>
    </w:p>
    <w:p w:rsidR="00504B17" w:rsidRDefault="00B8523F" w:rsidP="00B8523F">
      <w:pPr>
        <w:pStyle w:val="Heading1"/>
      </w:pPr>
      <w:r>
        <w:t xml:space="preserve">Variation: </w:t>
      </w:r>
    </w:p>
    <w:p w:rsidR="00B8523F" w:rsidRDefault="00CF0DF7" w:rsidP="00504B17">
      <w:r>
        <w:t>You could use two dice and:</w:t>
      </w:r>
    </w:p>
    <w:p w:rsidR="00B8523F" w:rsidRDefault="00CF0DF7" w:rsidP="00B8523F">
      <w:pPr>
        <w:pStyle w:val="ListParagraph"/>
        <w:numPr>
          <w:ilvl w:val="0"/>
          <w:numId w:val="2"/>
        </w:numPr>
      </w:pPr>
      <w:r>
        <w:t xml:space="preserve">Have each student talk about how the </w:t>
      </w:r>
      <w:r w:rsidR="00B8523F">
        <w:t>two topics corresponding to the numbers on the die</w:t>
      </w:r>
      <w:r>
        <w:t xml:space="preserve"> relate/compare/contrast etc</w:t>
      </w:r>
      <w:r w:rsidR="00EB42E8">
        <w:t>.</w:t>
      </w:r>
    </w:p>
    <w:p w:rsidR="00B8523F" w:rsidRDefault="00B8523F" w:rsidP="00B8523F">
      <w:pPr>
        <w:pStyle w:val="ListParagraph"/>
        <w:numPr>
          <w:ilvl w:val="0"/>
          <w:numId w:val="2"/>
        </w:numPr>
      </w:pPr>
      <w:r>
        <w:t xml:space="preserve">Give the students a number from 1 to 6.  Roll the die. Have two students talk about (debate) their views on the topics (you choose the topic). </w:t>
      </w:r>
    </w:p>
    <w:p w:rsidR="00504B17" w:rsidRPr="00504B17" w:rsidRDefault="00B8523F" w:rsidP="00504B17">
      <w:r>
        <w:rPr>
          <w:noProof/>
        </w:rPr>
        <w:drawing>
          <wp:anchor distT="0" distB="0" distL="114300" distR="114300" simplePos="0" relativeHeight="251658240" behindDoc="1" locked="0" layoutInCell="1" allowOverlap="1">
            <wp:simplePos x="0" y="0"/>
            <wp:positionH relativeFrom="column">
              <wp:posOffset>1485900</wp:posOffset>
            </wp:positionH>
            <wp:positionV relativeFrom="paragraph">
              <wp:posOffset>1063625</wp:posOffset>
            </wp:positionV>
            <wp:extent cx="2981325" cy="2981325"/>
            <wp:effectExtent l="0" t="0" r="0" b="0"/>
            <wp:wrapTight wrapText="bothSides">
              <wp:wrapPolygon edited="0">
                <wp:start x="13940" y="552"/>
                <wp:lineTo x="11732" y="2760"/>
                <wp:lineTo x="7453" y="3312"/>
                <wp:lineTo x="5659" y="4003"/>
                <wp:lineTo x="5659" y="4969"/>
                <wp:lineTo x="3174" y="9385"/>
                <wp:lineTo x="2622" y="11594"/>
                <wp:lineTo x="2208" y="14906"/>
                <wp:lineTo x="3036" y="16010"/>
                <wp:lineTo x="4003" y="16010"/>
                <wp:lineTo x="4693" y="18219"/>
                <wp:lineTo x="4693" y="18633"/>
                <wp:lineTo x="8281" y="20427"/>
                <wp:lineTo x="9109" y="20427"/>
                <wp:lineTo x="10627" y="20979"/>
                <wp:lineTo x="10765" y="20979"/>
                <wp:lineTo x="12974" y="20979"/>
                <wp:lineTo x="13112" y="20979"/>
                <wp:lineTo x="16010" y="18219"/>
                <wp:lineTo x="17804" y="16148"/>
                <wp:lineTo x="17942" y="16010"/>
                <wp:lineTo x="17804" y="13802"/>
                <wp:lineTo x="19461" y="11732"/>
                <wp:lineTo x="19599" y="11594"/>
                <wp:lineTo x="20703" y="9523"/>
                <wp:lineTo x="20841" y="7177"/>
                <wp:lineTo x="19737" y="5107"/>
                <wp:lineTo x="19737" y="2070"/>
                <wp:lineTo x="18357" y="1380"/>
                <wp:lineTo x="15458" y="552"/>
                <wp:lineTo x="13940" y="552"/>
              </wp:wrapPolygon>
            </wp:wrapTight>
            <wp:docPr id="2" name="Picture 1" descr="C:\Documents and Settings\shirley.barclay\Local Settings\Temporary Internet Files\Content.IE5\GRI0CLPJ\MCj0435234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shirley.barclay\Local Settings\Temporary Internet Files\Content.IE5\GRI0CLPJ\MCj04352340000[1].png"/>
                    <pic:cNvPicPr>
                      <a:picLocks noChangeAspect="1" noChangeArrowheads="1"/>
                    </pic:cNvPicPr>
                  </pic:nvPicPr>
                  <pic:blipFill>
                    <a:blip r:embed="rId5" cstate="print"/>
                    <a:srcRect/>
                    <a:stretch>
                      <a:fillRect/>
                    </a:stretch>
                  </pic:blipFill>
                  <pic:spPr bwMode="auto">
                    <a:xfrm>
                      <a:off x="0" y="0"/>
                      <a:ext cx="2981325" cy="2981325"/>
                    </a:xfrm>
                    <a:prstGeom prst="rect">
                      <a:avLst/>
                    </a:prstGeom>
                    <a:noFill/>
                    <a:ln w="9525">
                      <a:noFill/>
                      <a:miter lim="800000"/>
                      <a:headEnd/>
                      <a:tailEnd/>
                    </a:ln>
                  </pic:spPr>
                </pic:pic>
              </a:graphicData>
            </a:graphic>
          </wp:anchor>
        </w:drawing>
      </w:r>
    </w:p>
    <w:sectPr w:rsidR="00504B17" w:rsidRPr="00504B17" w:rsidSect="000E4A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A11358"/>
    <w:multiLevelType w:val="hybridMultilevel"/>
    <w:tmpl w:val="8A126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DD011C7"/>
    <w:multiLevelType w:val="hybridMultilevel"/>
    <w:tmpl w:val="4746D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4B17"/>
    <w:rsid w:val="000E4A83"/>
    <w:rsid w:val="002F1ED0"/>
    <w:rsid w:val="00504B17"/>
    <w:rsid w:val="00B8523F"/>
    <w:rsid w:val="00CF0DF7"/>
    <w:rsid w:val="00EB42E8"/>
    <w:rsid w:val="00F906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A83"/>
  </w:style>
  <w:style w:type="paragraph" w:styleId="Heading1">
    <w:name w:val="heading 1"/>
    <w:basedOn w:val="Normal"/>
    <w:next w:val="Normal"/>
    <w:link w:val="Heading1Char"/>
    <w:uiPriority w:val="9"/>
    <w:qFormat/>
    <w:rsid w:val="00504B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04B1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04B17"/>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504B17"/>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04B17"/>
    <w:pPr>
      <w:ind w:left="720"/>
      <w:contextualSpacing/>
    </w:pPr>
  </w:style>
  <w:style w:type="paragraph" w:styleId="BalloonText">
    <w:name w:val="Balloon Text"/>
    <w:basedOn w:val="Normal"/>
    <w:link w:val="BalloonTextChar"/>
    <w:uiPriority w:val="99"/>
    <w:semiHidden/>
    <w:unhideWhenUsed/>
    <w:rsid w:val="00B852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52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Pages>
  <Words>203</Words>
  <Characters>1161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Sun West School Division</Company>
  <LinksUpToDate>false</LinksUpToDate>
  <CharactersWithSpaces>1362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2</cp:revision>
  <dcterms:created xsi:type="dcterms:W3CDTF">2009-10-04T22:19:00Z</dcterms:created>
  <dcterms:modified xsi:type="dcterms:W3CDTF">2010-10-05T02:36:00Z</dcterms:modified>
</cp:coreProperties>
</file>